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232" w:rsidRPr="00084232" w:rsidRDefault="00084232" w:rsidP="00084232">
      <w:pPr>
        <w:jc w:val="center"/>
        <w:rPr>
          <w:sz w:val="52"/>
          <w:szCs w:val="52"/>
        </w:rPr>
      </w:pPr>
      <w:r w:rsidRPr="00084232">
        <w:rPr>
          <w:sz w:val="52"/>
          <w:szCs w:val="52"/>
        </w:rPr>
        <w:t>We here at Cornerstone CFCU understand the concern</w:t>
      </w:r>
    </w:p>
    <w:p w:rsidR="00754C7E" w:rsidRPr="00084232" w:rsidRDefault="00084232" w:rsidP="00084232">
      <w:pPr>
        <w:jc w:val="center"/>
        <w:rPr>
          <w:sz w:val="52"/>
          <w:szCs w:val="52"/>
        </w:rPr>
      </w:pPr>
      <w:proofErr w:type="gramStart"/>
      <w:r w:rsidRPr="00084232">
        <w:rPr>
          <w:sz w:val="52"/>
          <w:szCs w:val="52"/>
        </w:rPr>
        <w:t>for</w:t>
      </w:r>
      <w:proofErr w:type="gramEnd"/>
      <w:r w:rsidRPr="00084232">
        <w:rPr>
          <w:sz w:val="52"/>
          <w:szCs w:val="52"/>
        </w:rPr>
        <w:t xml:space="preserve"> your personal information due to the Equifax breach.</w:t>
      </w:r>
    </w:p>
    <w:p w:rsidR="00084232" w:rsidRDefault="00084232">
      <w:r>
        <w:rPr>
          <w:noProof/>
        </w:rPr>
        <mc:AlternateContent>
          <mc:Choice Requires="wps">
            <w:drawing>
              <wp:anchor distT="0" distB="0" distL="114300" distR="114300" simplePos="0" relativeHeight="251659264" behindDoc="0" locked="0" layoutInCell="1" allowOverlap="1" wp14:anchorId="458EB1FA" wp14:editId="0E4EA083">
                <wp:simplePos x="0" y="0"/>
                <wp:positionH relativeFrom="column">
                  <wp:posOffset>-152401</wp:posOffset>
                </wp:positionH>
                <wp:positionV relativeFrom="paragraph">
                  <wp:posOffset>149225</wp:posOffset>
                </wp:positionV>
                <wp:extent cx="8715375"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871537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pt,11.75pt" to="674.2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" strokecolor="black [3040]" strokeweight="1.5pt"/>
            </w:pict>
          </mc:Fallback>
        </mc:AlternateContent>
      </w:r>
    </w:p>
    <w:p w:rsidR="00084232" w:rsidRDefault="00084232"/>
    <w:p w:rsidR="00084232" w:rsidRDefault="00084232" w:rsidP="00084232">
      <w:pPr>
        <w:pStyle w:val="Default"/>
      </w:pPr>
    </w:p>
    <w:p w:rsidR="00084232" w:rsidRPr="00084232" w:rsidRDefault="00084232" w:rsidP="00084232">
      <w:pPr>
        <w:pStyle w:val="Default"/>
        <w:ind w:right="1211"/>
        <w:rPr>
          <w:sz w:val="28"/>
          <w:szCs w:val="28"/>
        </w:rPr>
      </w:pPr>
      <w:r w:rsidRPr="00084232">
        <w:rPr>
          <w:sz w:val="28"/>
          <w:szCs w:val="28"/>
        </w:rPr>
        <w:t xml:space="preserve">As of 9.7.17, Equifax has stated that there is “No Evidence of Unauthorized Access to Core Consumer or Commercial Credit Reporting Databases”. Regardless, it may be in your best interest to understand or review the information Equifax has been issuing in response. </w:t>
      </w:r>
    </w:p>
    <w:p w:rsidR="00084232" w:rsidRPr="00084232" w:rsidRDefault="00084232" w:rsidP="00084232">
      <w:pPr>
        <w:pStyle w:val="Default"/>
        <w:ind w:right="1211"/>
        <w:rPr>
          <w:sz w:val="28"/>
          <w:szCs w:val="28"/>
        </w:rPr>
      </w:pPr>
    </w:p>
    <w:p w:rsidR="00084232" w:rsidRPr="00084232" w:rsidRDefault="00084232" w:rsidP="00084232">
      <w:pPr>
        <w:pStyle w:val="Default"/>
        <w:rPr>
          <w:sz w:val="28"/>
          <w:szCs w:val="28"/>
        </w:rPr>
      </w:pPr>
      <w:r w:rsidRPr="00084232">
        <w:rPr>
          <w:sz w:val="28"/>
          <w:szCs w:val="28"/>
        </w:rPr>
        <w:t xml:space="preserve">We’re sure you have questions. For answers, go to </w:t>
      </w:r>
      <w:hyperlink r:id="rId5" w:history="1">
        <w:r w:rsidRPr="00084232">
          <w:rPr>
            <w:rStyle w:val="Hyperlink"/>
            <w:sz w:val="28"/>
            <w:szCs w:val="28"/>
          </w:rPr>
          <w:t>www.equifaxsecurity2017.com</w:t>
        </w:r>
      </w:hyperlink>
      <w:r w:rsidRPr="00084232">
        <w:rPr>
          <w:sz w:val="28"/>
          <w:szCs w:val="28"/>
        </w:rPr>
        <w:t xml:space="preserve">  or call 1.866.447.7559. The call center is open every day (including weekends) from 7:00 a.m. – 1:00 a.m. Eastern </w:t>
      </w:r>
      <w:proofErr w:type="gramStart"/>
      <w:r w:rsidRPr="00084232">
        <w:rPr>
          <w:sz w:val="28"/>
          <w:szCs w:val="28"/>
        </w:rPr>
        <w:t>time</w:t>
      </w:r>
      <w:proofErr w:type="gramEnd"/>
      <w:r w:rsidRPr="00084232">
        <w:rPr>
          <w:sz w:val="28"/>
          <w:szCs w:val="28"/>
        </w:rPr>
        <w:t xml:space="preserve">. </w:t>
      </w:r>
    </w:p>
    <w:p w:rsidR="00084232" w:rsidRPr="00084232" w:rsidRDefault="00084232" w:rsidP="00084232">
      <w:pPr>
        <w:pStyle w:val="Default"/>
        <w:rPr>
          <w:sz w:val="28"/>
          <w:szCs w:val="28"/>
        </w:rPr>
      </w:pPr>
    </w:p>
    <w:p w:rsidR="00084232" w:rsidRPr="00084232" w:rsidRDefault="00084232" w:rsidP="00084232">
      <w:pPr>
        <w:pStyle w:val="Default"/>
        <w:rPr>
          <w:sz w:val="28"/>
          <w:szCs w:val="28"/>
        </w:rPr>
      </w:pPr>
      <w:r w:rsidRPr="00084232">
        <w:rPr>
          <w:sz w:val="28"/>
          <w:szCs w:val="28"/>
        </w:rPr>
        <w:t xml:space="preserve">In addition to the </w:t>
      </w:r>
      <w:hyperlink r:id="rId6" w:history="1">
        <w:r w:rsidRPr="00084232">
          <w:rPr>
            <w:rStyle w:val="Hyperlink"/>
            <w:sz w:val="28"/>
            <w:szCs w:val="28"/>
          </w:rPr>
          <w:t>Equif</w:t>
        </w:r>
        <w:bookmarkStart w:id="0" w:name="_GoBack"/>
        <w:bookmarkEnd w:id="0"/>
        <w:r w:rsidRPr="00084232">
          <w:rPr>
            <w:rStyle w:val="Hyperlink"/>
            <w:sz w:val="28"/>
            <w:szCs w:val="28"/>
          </w:rPr>
          <w:t>ax Potential Impact website</w:t>
        </w:r>
      </w:hyperlink>
      <w:r w:rsidRPr="00084232">
        <w:rPr>
          <w:sz w:val="28"/>
          <w:szCs w:val="28"/>
        </w:rPr>
        <w:t xml:space="preserve">, Equifax will send direct mail notices to consumers whose credit card numbers (estimated at 209,000 people) or dispute documents (estimated at 182,000 people) with personal identifying information were impacted. </w:t>
      </w:r>
    </w:p>
    <w:p w:rsidR="00084232" w:rsidRPr="00084232" w:rsidRDefault="00084232" w:rsidP="00084232">
      <w:pPr>
        <w:pStyle w:val="Default"/>
        <w:rPr>
          <w:sz w:val="28"/>
          <w:szCs w:val="28"/>
        </w:rPr>
      </w:pPr>
    </w:p>
    <w:p w:rsidR="00084232" w:rsidRPr="00084232" w:rsidRDefault="00084232" w:rsidP="00084232">
      <w:pPr>
        <w:pStyle w:val="Default"/>
        <w:rPr>
          <w:sz w:val="28"/>
          <w:szCs w:val="28"/>
        </w:rPr>
      </w:pPr>
      <w:r w:rsidRPr="00084232">
        <w:rPr>
          <w:sz w:val="28"/>
          <w:szCs w:val="28"/>
        </w:rPr>
        <w:t xml:space="preserve">To see recommended courses of action the Federal Trade Commission has provided on the breach, please </w:t>
      </w:r>
      <w:hyperlink r:id="rId7" w:history="1">
        <w:r w:rsidRPr="00084232">
          <w:rPr>
            <w:rStyle w:val="Hyperlink"/>
            <w:sz w:val="28"/>
            <w:szCs w:val="28"/>
          </w:rPr>
          <w:t>click here</w:t>
        </w:r>
      </w:hyperlink>
      <w:r w:rsidRPr="00084232">
        <w:rPr>
          <w:sz w:val="28"/>
          <w:szCs w:val="28"/>
        </w:rPr>
        <w:t xml:space="preserve">. </w:t>
      </w:r>
      <w:r>
        <w:rPr>
          <w:sz w:val="28"/>
          <w:szCs w:val="28"/>
        </w:rPr>
        <w:t xml:space="preserve"> </w:t>
      </w:r>
      <w:r w:rsidRPr="00084232">
        <w:rPr>
          <w:sz w:val="28"/>
          <w:szCs w:val="28"/>
        </w:rPr>
        <w:t xml:space="preserve">If you would like to place a security freeze on your Equifax credit information, please visit </w:t>
      </w:r>
      <w:hyperlink r:id="rId8" w:history="1">
        <w:r w:rsidRPr="00084232">
          <w:rPr>
            <w:rStyle w:val="Hyperlink"/>
            <w:sz w:val="28"/>
            <w:szCs w:val="28"/>
          </w:rPr>
          <w:t>www.freeze.equifax.com/Freeze</w:t>
        </w:r>
      </w:hyperlink>
      <w:r w:rsidRPr="00084232">
        <w:rPr>
          <w:sz w:val="28"/>
          <w:szCs w:val="28"/>
        </w:rPr>
        <w:t xml:space="preserve"> and follow the instructions provided. </w:t>
      </w:r>
    </w:p>
    <w:p w:rsidR="00084232" w:rsidRDefault="00084232" w:rsidP="00084232">
      <w:pPr>
        <w:pStyle w:val="Default"/>
        <w:rPr>
          <w:sz w:val="23"/>
          <w:szCs w:val="23"/>
        </w:rPr>
      </w:pPr>
    </w:p>
    <w:p w:rsidR="00084232" w:rsidRDefault="00084232" w:rsidP="00084232">
      <w:pPr>
        <w:pStyle w:val="Default"/>
        <w:rPr>
          <w:sz w:val="23"/>
          <w:szCs w:val="23"/>
        </w:rPr>
      </w:pPr>
    </w:p>
    <w:p w:rsidR="00084232" w:rsidRDefault="00084232" w:rsidP="00084232">
      <w:r>
        <w:rPr>
          <w:noProof/>
        </w:rPr>
        <w:drawing>
          <wp:anchor distT="0" distB="0" distL="114300" distR="114300" simplePos="0" relativeHeight="251661312" behindDoc="0" locked="0" layoutInCell="1" allowOverlap="1" wp14:anchorId="4D74DC90" wp14:editId="173E5ECD">
            <wp:simplePos x="0" y="0"/>
            <wp:positionH relativeFrom="column">
              <wp:posOffset>6943090</wp:posOffset>
            </wp:positionH>
            <wp:positionV relativeFrom="paragraph">
              <wp:posOffset>873760</wp:posOffset>
            </wp:positionV>
            <wp:extent cx="1857375" cy="87630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 W ENG 300 insurance labe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7375" cy="87630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0288" behindDoc="0" locked="0" layoutInCell="1" allowOverlap="1" wp14:anchorId="0B11B2AF" wp14:editId="4100A79D">
            <wp:simplePos x="0" y="0"/>
            <wp:positionH relativeFrom="column">
              <wp:posOffset>57150</wp:posOffset>
            </wp:positionH>
            <wp:positionV relativeFrom="paragraph">
              <wp:posOffset>635635</wp:posOffset>
            </wp:positionV>
            <wp:extent cx="5943600" cy="11620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_LOGO DT.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1162050"/>
                    </a:xfrm>
                    <a:prstGeom prst="rect">
                      <a:avLst/>
                    </a:prstGeom>
                  </pic:spPr>
                </pic:pic>
              </a:graphicData>
            </a:graphic>
            <wp14:sizeRelH relativeFrom="page">
              <wp14:pctWidth>0</wp14:pctWidth>
            </wp14:sizeRelH>
            <wp14:sizeRelV relativeFrom="page">
              <wp14:pctHeight>0</wp14:pctHeight>
            </wp14:sizeRelV>
          </wp:anchor>
        </w:drawing>
      </w:r>
      <w:r>
        <w:rPr>
          <w:sz w:val="23"/>
          <w:szCs w:val="23"/>
        </w:rPr>
        <w:t>This is being provided for informational purposes only. Cornerstone CFCU is not making recommendations of action or inaction, it is important for you to consider what may be the best option for you.</w:t>
      </w:r>
      <w:r w:rsidRPr="00084232">
        <w:rPr>
          <w:noProof/>
          <w:sz w:val="28"/>
          <w:szCs w:val="28"/>
        </w:rPr>
        <w:t xml:space="preserve"> </w:t>
      </w:r>
    </w:p>
    <w:sectPr w:rsidR="00084232" w:rsidSect="00084232">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232"/>
    <w:rsid w:val="00084232"/>
    <w:rsid w:val="005816E6"/>
    <w:rsid w:val="00754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84232"/>
    <w:pPr>
      <w:autoSpaceDE w:val="0"/>
      <w:autoSpaceDN w:val="0"/>
      <w:adjustRightInd w:val="0"/>
      <w:spacing w:line="240" w:lineRule="auto"/>
    </w:pPr>
    <w:rPr>
      <w:rFonts w:ascii="Tahoma" w:hAnsi="Tahoma" w:cs="Tahoma"/>
      <w:color w:val="000000"/>
      <w:sz w:val="24"/>
      <w:szCs w:val="24"/>
    </w:rPr>
  </w:style>
  <w:style w:type="character" w:styleId="Hyperlink">
    <w:name w:val="Hyperlink"/>
    <w:basedOn w:val="DefaultParagraphFont"/>
    <w:uiPriority w:val="99"/>
    <w:unhideWhenUsed/>
    <w:rsid w:val="00084232"/>
    <w:rPr>
      <w:color w:val="0000FF" w:themeColor="hyperlink"/>
      <w:u w:val="single"/>
    </w:rPr>
  </w:style>
  <w:style w:type="paragraph" w:styleId="BalloonText">
    <w:name w:val="Balloon Text"/>
    <w:basedOn w:val="Normal"/>
    <w:link w:val="BalloonTextChar"/>
    <w:uiPriority w:val="99"/>
    <w:semiHidden/>
    <w:unhideWhenUsed/>
    <w:rsid w:val="000842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423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84232"/>
    <w:pPr>
      <w:autoSpaceDE w:val="0"/>
      <w:autoSpaceDN w:val="0"/>
      <w:adjustRightInd w:val="0"/>
      <w:spacing w:line="240" w:lineRule="auto"/>
    </w:pPr>
    <w:rPr>
      <w:rFonts w:ascii="Tahoma" w:hAnsi="Tahoma" w:cs="Tahoma"/>
      <w:color w:val="000000"/>
      <w:sz w:val="24"/>
      <w:szCs w:val="24"/>
    </w:rPr>
  </w:style>
  <w:style w:type="character" w:styleId="Hyperlink">
    <w:name w:val="Hyperlink"/>
    <w:basedOn w:val="DefaultParagraphFont"/>
    <w:uiPriority w:val="99"/>
    <w:unhideWhenUsed/>
    <w:rsid w:val="00084232"/>
    <w:rPr>
      <w:color w:val="0000FF" w:themeColor="hyperlink"/>
      <w:u w:val="single"/>
    </w:rPr>
  </w:style>
  <w:style w:type="paragraph" w:styleId="BalloonText">
    <w:name w:val="Balloon Text"/>
    <w:basedOn w:val="Normal"/>
    <w:link w:val="BalloonTextChar"/>
    <w:uiPriority w:val="99"/>
    <w:semiHidden/>
    <w:unhideWhenUsed/>
    <w:rsid w:val="000842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42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reeze.equifax.com/Freeze" TargetMode="External"/><Relationship Id="rId3" Type="http://schemas.openxmlformats.org/officeDocument/2006/relationships/settings" Target="settings.xml"/><Relationship Id="rId7" Type="http://schemas.openxmlformats.org/officeDocument/2006/relationships/hyperlink" Target="https://www.consumer.ftc.gov/blog/2017/09/equifax-data-breach-what-do?utm_source=govdelivery"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www.equifaxsecurity2017.com/potential-impact/" TargetMode="External"/><Relationship Id="rId11" Type="http://schemas.openxmlformats.org/officeDocument/2006/relationships/fontTable" Target="fontTable.xml"/><Relationship Id="rId5" Type="http://schemas.openxmlformats.org/officeDocument/2006/relationships/hyperlink" Target="http://www.equifaxsecurity2017.com" TargetMode="Externa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240</Words>
  <Characters>1370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Bethann Kibby</dc:creator>
  <cp:lastModifiedBy>Suzanne English</cp:lastModifiedBy>
  <cp:revision>2</cp:revision>
  <dcterms:created xsi:type="dcterms:W3CDTF">2017-09-08T18:55:00Z</dcterms:created>
  <dcterms:modified xsi:type="dcterms:W3CDTF">2017-09-08T18:55:00Z</dcterms:modified>
</cp:coreProperties>
</file>